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6B4A9" w14:textId="77777777" w:rsidR="001D4F05" w:rsidRDefault="001D4F05">
      <w:pPr>
        <w:spacing w:after="0" w:line="240" w:lineRule="auto"/>
        <w:rPr>
          <w:rFonts w:ascii="Times New Roman" w:eastAsia="Times New Roman" w:hAnsi="Times New Roman" w:cs="Times New Roman"/>
          <w:b/>
          <w:sz w:val="24"/>
          <w:szCs w:val="24"/>
        </w:rPr>
      </w:pPr>
    </w:p>
    <w:p w14:paraId="3A16B4AA" w14:textId="4154D285" w:rsidR="001D4F05" w:rsidRDefault="0004577C">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For </w:t>
      </w:r>
      <w:r w:rsidR="00A623B8">
        <w:rPr>
          <w:rFonts w:ascii="Times New Roman" w:eastAsia="Times New Roman" w:hAnsi="Times New Roman" w:cs="Times New Roman"/>
          <w:b/>
          <w:sz w:val="24"/>
          <w:szCs w:val="24"/>
        </w:rPr>
        <w:t>JSC</w:t>
      </w:r>
      <w:r>
        <w:rPr>
          <w:rFonts w:ascii="Times New Roman" w:eastAsia="Times New Roman" w:hAnsi="Times New Roman" w:cs="Times New Roman"/>
          <w:b/>
          <w:sz w:val="24"/>
          <w:szCs w:val="24"/>
        </w:rPr>
        <w:t xml:space="preserve"> Lithuanian Airports</w:t>
      </w:r>
    </w:p>
    <w:p w14:paraId="3A16B4AB" w14:textId="77777777" w:rsidR="001D4F05" w:rsidRDefault="001D4F05">
      <w:pPr>
        <w:spacing w:after="0" w:line="240" w:lineRule="auto"/>
        <w:rPr>
          <w:rFonts w:ascii="Times New Roman" w:eastAsia="Times New Roman" w:hAnsi="Times New Roman" w:cs="Times New Roman"/>
          <w:sz w:val="24"/>
          <w:szCs w:val="24"/>
        </w:rPr>
      </w:pPr>
    </w:p>
    <w:p w14:paraId="3A16B4AC" w14:textId="77777777" w:rsidR="001D4F05" w:rsidRDefault="0004577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Persons who have the right to represent or manage the supplier, to take decisions on its behalf, to conclude transactions,</w:t>
      </w:r>
    </w:p>
    <w:p w14:paraId="3A16B4AD" w14:textId="77777777" w:rsidR="001D4F05" w:rsidRDefault="0004577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and a list of the persons authorized to draw up and sign the supplier's financial accounting </w:t>
      </w:r>
      <w:r>
        <w:rPr>
          <w:rFonts w:ascii="Times New Roman" w:eastAsia="Times New Roman" w:hAnsi="Times New Roman" w:cs="Times New Roman"/>
          <w:b/>
          <w:sz w:val="24"/>
          <w:szCs w:val="24"/>
        </w:rPr>
        <w:t>documents</w:t>
      </w:r>
      <w:r>
        <w:rPr>
          <w:rFonts w:ascii="Times New Roman" w:eastAsia="Times New Roman" w:hAnsi="Times New Roman" w:cs="Times New Roman"/>
          <w:b/>
          <w:sz w:val="24"/>
          <w:szCs w:val="24"/>
          <w:vertAlign w:val="superscript"/>
        </w:rPr>
        <w:footnoteReference w:id="1"/>
      </w:r>
    </w:p>
    <w:p w14:paraId="3A16B4AE" w14:textId="77777777" w:rsidR="001D4F05" w:rsidRDefault="0004577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(in accordance with the requirements of Article 46(1) of the Public Procurement Law) </w:t>
      </w:r>
    </w:p>
    <w:p w14:paraId="3A16B4AF" w14:textId="77777777" w:rsidR="001D4F05" w:rsidRDefault="0004577C">
      <w:pPr>
        <w:spacing w:after="0" w:line="240" w:lineRule="auto"/>
        <w:jc w:val="center"/>
        <w:rPr>
          <w:rFonts w:ascii="Times New Roman" w:eastAsia="Times New Roman" w:hAnsi="Times New Roman" w:cs="Times New Roman"/>
          <w:b/>
          <w:i/>
          <w:color w:val="FF0000"/>
          <w:sz w:val="24"/>
          <w:szCs w:val="24"/>
        </w:rPr>
      </w:pPr>
      <w:r>
        <w:rPr>
          <w:rFonts w:ascii="Times New Roman" w:eastAsia="Times New Roman" w:hAnsi="Times New Roman" w:cs="Times New Roman"/>
          <w:b/>
          <w:color w:val="FF0000"/>
          <w:sz w:val="24"/>
          <w:szCs w:val="24"/>
        </w:rPr>
        <w:t xml:space="preserve">(to </w:t>
      </w:r>
      <w:r>
        <w:rPr>
          <w:rFonts w:ascii="Times New Roman" w:eastAsia="Times New Roman" w:hAnsi="Times New Roman" w:cs="Times New Roman"/>
          <w:b/>
          <w:i/>
          <w:color w:val="FF0000"/>
          <w:sz w:val="24"/>
          <w:szCs w:val="24"/>
        </w:rPr>
        <w:t>be completed by the Supplier, each member of the group of suppliers and the economic operators whose capacities are relied upon)</w:t>
      </w:r>
    </w:p>
    <w:p w14:paraId="3A16B4B0" w14:textId="77777777" w:rsidR="001D4F05" w:rsidRDefault="001D4F05">
      <w:pPr>
        <w:spacing w:after="0" w:line="240" w:lineRule="auto"/>
        <w:jc w:val="center"/>
        <w:rPr>
          <w:rFonts w:ascii="Times New Roman" w:eastAsia="Times New Roman" w:hAnsi="Times New Roman" w:cs="Times New Roman"/>
          <w:sz w:val="24"/>
          <w:szCs w:val="24"/>
        </w:rPr>
      </w:pPr>
    </w:p>
    <w:p w14:paraId="3A16B4B1" w14:textId="77777777" w:rsidR="001D4F05" w:rsidRDefault="0004577C">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Information on persons</w:t>
      </w:r>
      <w:r>
        <w:rPr>
          <w:rFonts w:ascii="Times New Roman" w:eastAsia="Times New Roman" w:hAnsi="Times New Roman" w:cs="Times New Roman"/>
          <w:sz w:val="24"/>
          <w:szCs w:val="24"/>
          <w:vertAlign w:val="superscript"/>
        </w:rPr>
        <w:footnoteReference w:id="2"/>
      </w:r>
      <w:r>
        <w:rPr>
          <w:rFonts w:ascii="Times New Roman" w:eastAsia="Times New Roman" w:hAnsi="Times New Roman" w:cs="Times New Roman"/>
          <w:sz w:val="24"/>
          <w:szCs w:val="24"/>
        </w:rPr>
        <w:t xml:space="preserve"> - the manager, other member of the management or supervisory body</w:t>
      </w:r>
      <w:r>
        <w:rPr>
          <w:rFonts w:ascii="Times New Roman" w:eastAsia="Times New Roman" w:hAnsi="Times New Roman" w:cs="Times New Roman"/>
          <w:sz w:val="24"/>
          <w:szCs w:val="24"/>
          <w:vertAlign w:val="superscript"/>
        </w:rPr>
        <w:footnoteReference w:id="3"/>
      </w:r>
      <w:r>
        <w:rPr>
          <w:rFonts w:ascii="Times New Roman" w:eastAsia="Times New Roman" w:hAnsi="Times New Roman" w:cs="Times New Roman"/>
          <w:sz w:val="24"/>
          <w:szCs w:val="24"/>
        </w:rPr>
        <w:t xml:space="preserve"> of the Supplier, which is a legal person, another organization or a subdivision thereof, or any other person(s) who has/ have the right to represent or control the Supplier (group partner, entity), to take a decision on its behalf, to enter into a contract, or to conclude a transaction and any other person(s) who has (have) the right to draw up and sign the Supplier's financial accounting documents:</w:t>
      </w:r>
    </w:p>
    <w:tbl>
      <w:tblPr>
        <w:tblStyle w:val="a"/>
        <w:tblW w:w="15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3"/>
        <w:gridCol w:w="1296"/>
        <w:gridCol w:w="1589"/>
        <w:gridCol w:w="1362"/>
        <w:gridCol w:w="2018"/>
        <w:gridCol w:w="1843"/>
        <w:gridCol w:w="1701"/>
        <w:gridCol w:w="2410"/>
        <w:gridCol w:w="2268"/>
        <w:gridCol w:w="236"/>
      </w:tblGrid>
      <w:tr w:rsidR="001D4F05" w14:paraId="3A16B4BD" w14:textId="77777777">
        <w:trPr>
          <w:gridAfter w:val="1"/>
          <w:wAfter w:w="236" w:type="dxa"/>
          <w:trHeight w:val="300"/>
          <w:jc w:val="center"/>
        </w:trPr>
        <w:tc>
          <w:tcPr>
            <w:tcW w:w="534" w:type="dxa"/>
            <w:shd w:val="clear" w:color="auto" w:fill="D5DCE4"/>
            <w:vAlign w:val="center"/>
          </w:tcPr>
          <w:p w14:paraId="3A16B4B2" w14:textId="77777777" w:rsidR="001D4F05" w:rsidRDefault="0004577C">
            <w:pPr>
              <w:rPr>
                <w:b/>
              </w:rPr>
            </w:pPr>
            <w:r>
              <w:rPr>
                <w:b/>
              </w:rPr>
              <w:t xml:space="preserve"> No.</w:t>
            </w:r>
          </w:p>
        </w:tc>
        <w:tc>
          <w:tcPr>
            <w:tcW w:w="1296" w:type="dxa"/>
            <w:shd w:val="clear" w:color="auto" w:fill="D5DCE4"/>
            <w:vAlign w:val="center"/>
          </w:tcPr>
          <w:p w14:paraId="3A16B4B3" w14:textId="77777777" w:rsidR="001D4F05" w:rsidRDefault="0004577C">
            <w:pPr>
              <w:jc w:val="center"/>
              <w:rPr>
                <w:b/>
              </w:rPr>
            </w:pPr>
            <w:r>
              <w:rPr>
                <w:b/>
              </w:rPr>
              <w:t>Entity</w:t>
            </w:r>
            <w:r>
              <w:rPr>
                <w:b/>
                <w:vertAlign w:val="superscript"/>
              </w:rPr>
              <w:footnoteReference w:id="4"/>
            </w:r>
          </w:p>
        </w:tc>
        <w:tc>
          <w:tcPr>
            <w:tcW w:w="1589" w:type="dxa"/>
            <w:shd w:val="clear" w:color="auto" w:fill="D5DCE4"/>
            <w:vAlign w:val="center"/>
          </w:tcPr>
          <w:p w14:paraId="3A16B4B4" w14:textId="77777777" w:rsidR="001D4F05" w:rsidRDefault="0004577C">
            <w:pPr>
              <w:jc w:val="center"/>
              <w:rPr>
                <w:b/>
              </w:rPr>
            </w:pPr>
            <w:r>
              <w:rPr>
                <w:b/>
              </w:rPr>
              <w:t xml:space="preserve">Name of the legal </w:t>
            </w:r>
            <w:r>
              <w:rPr>
                <w:b/>
              </w:rPr>
              <w:t>entity</w:t>
            </w:r>
          </w:p>
        </w:tc>
        <w:tc>
          <w:tcPr>
            <w:tcW w:w="1362" w:type="dxa"/>
            <w:shd w:val="clear" w:color="auto" w:fill="D5DCE4"/>
            <w:vAlign w:val="center"/>
          </w:tcPr>
          <w:p w14:paraId="3A16B4B5" w14:textId="77777777" w:rsidR="001D4F05" w:rsidRDefault="0004577C">
            <w:pPr>
              <w:jc w:val="center"/>
              <w:rPr>
                <w:b/>
              </w:rPr>
            </w:pPr>
            <w:r>
              <w:rPr>
                <w:b/>
              </w:rPr>
              <w:t>Information on the head of the legal entity</w:t>
            </w:r>
          </w:p>
        </w:tc>
        <w:tc>
          <w:tcPr>
            <w:tcW w:w="2018" w:type="dxa"/>
            <w:shd w:val="clear" w:color="auto" w:fill="D5DCE4"/>
            <w:vAlign w:val="center"/>
          </w:tcPr>
          <w:p w14:paraId="3A16B4B6" w14:textId="77777777" w:rsidR="001D4F05" w:rsidRDefault="0004577C">
            <w:pPr>
              <w:jc w:val="center"/>
              <w:rPr>
                <w:b/>
              </w:rPr>
            </w:pPr>
            <w:r>
              <w:rPr>
                <w:b/>
              </w:rPr>
              <w:t>Information on the other person(s) authorized to draw up and sign the accounting documents of the legal person</w:t>
            </w:r>
          </w:p>
        </w:tc>
        <w:tc>
          <w:tcPr>
            <w:tcW w:w="1843" w:type="dxa"/>
            <w:shd w:val="clear" w:color="auto" w:fill="D5DCE4"/>
            <w:vAlign w:val="center"/>
          </w:tcPr>
          <w:p w14:paraId="3A16B4B7" w14:textId="77777777" w:rsidR="001D4F05" w:rsidRDefault="0004577C">
            <w:pPr>
              <w:jc w:val="center"/>
              <w:rPr>
                <w:b/>
              </w:rPr>
            </w:pPr>
            <w:r>
              <w:rPr>
                <w:b/>
              </w:rPr>
              <w:t>Board of Supervisors</w:t>
            </w:r>
            <w:r>
              <w:rPr>
                <w:b/>
                <w:vertAlign w:val="superscript"/>
              </w:rPr>
              <w:footnoteReference w:id="5"/>
            </w:r>
          </w:p>
          <w:p w14:paraId="3A16B4B8" w14:textId="77777777" w:rsidR="001D4F05" w:rsidRDefault="0004577C">
            <w:pPr>
              <w:jc w:val="center"/>
              <w:rPr>
                <w:b/>
              </w:rPr>
            </w:pPr>
            <w:r>
              <w:rPr>
                <w:i/>
              </w:rPr>
              <w:t>(not to be completed in the case of a simplified procurement</w:t>
            </w:r>
            <w:r>
              <w:rPr>
                <w:b/>
                <w:i/>
              </w:rPr>
              <w:t>)</w:t>
            </w:r>
          </w:p>
        </w:tc>
        <w:tc>
          <w:tcPr>
            <w:tcW w:w="1701" w:type="dxa"/>
            <w:shd w:val="clear" w:color="auto" w:fill="D5DCE4"/>
            <w:vAlign w:val="center"/>
          </w:tcPr>
          <w:p w14:paraId="3A16B4B9" w14:textId="77777777" w:rsidR="001D4F05" w:rsidRDefault="0004577C">
            <w:pPr>
              <w:jc w:val="center"/>
              <w:rPr>
                <w:b/>
              </w:rPr>
            </w:pPr>
            <w:r>
              <w:rPr>
                <w:b/>
              </w:rPr>
              <w:t>The Board</w:t>
            </w:r>
            <w:r>
              <w:rPr>
                <w:b/>
                <w:vertAlign w:val="superscript"/>
              </w:rPr>
              <w:footnoteReference w:id="6"/>
            </w:r>
          </w:p>
          <w:p w14:paraId="3A16B4BA" w14:textId="77777777" w:rsidR="001D4F05" w:rsidRDefault="0004577C">
            <w:pPr>
              <w:jc w:val="center"/>
            </w:pPr>
            <w:r>
              <w:rPr>
                <w:i/>
              </w:rPr>
              <w:t>(not to be completed in the case of a simplified procurement)</w:t>
            </w:r>
          </w:p>
        </w:tc>
        <w:tc>
          <w:tcPr>
            <w:tcW w:w="2410" w:type="dxa"/>
            <w:shd w:val="clear" w:color="auto" w:fill="D5DCE4"/>
            <w:vAlign w:val="center"/>
          </w:tcPr>
          <w:p w14:paraId="3A16B4BB" w14:textId="77777777" w:rsidR="001D4F05" w:rsidRDefault="0004577C">
            <w:pPr>
              <w:jc w:val="center"/>
              <w:rPr>
                <w:b/>
              </w:rPr>
            </w:pPr>
            <w:r>
              <w:rPr>
                <w:b/>
              </w:rPr>
              <w:t>Information about other person(s) with the right to represent or control the legal person</w:t>
            </w:r>
            <w:r>
              <w:rPr>
                <w:b/>
                <w:vertAlign w:val="superscript"/>
              </w:rPr>
              <w:footnoteReference w:id="7"/>
            </w:r>
            <w:r>
              <w:rPr>
                <w:b/>
              </w:rPr>
              <w:t xml:space="preserve"> , to take a decision on its behalf, to conclude a transaction</w:t>
            </w:r>
          </w:p>
        </w:tc>
        <w:tc>
          <w:tcPr>
            <w:tcW w:w="2268" w:type="dxa"/>
            <w:shd w:val="clear" w:color="auto" w:fill="D5DCE4"/>
            <w:vAlign w:val="center"/>
          </w:tcPr>
          <w:p w14:paraId="3A16B4BC" w14:textId="77777777" w:rsidR="001D4F05" w:rsidRDefault="0004577C">
            <w:pPr>
              <w:jc w:val="center"/>
              <w:rPr>
                <w:b/>
              </w:rPr>
            </w:pPr>
            <w:r>
              <w:rPr>
                <w:b/>
              </w:rPr>
              <w:t xml:space="preserve">Name of the person(s) related to </w:t>
            </w:r>
            <w:r>
              <w:rPr>
                <w:b/>
              </w:rPr>
              <w:t>the controlling person/persons</w:t>
            </w:r>
            <w:r>
              <w:rPr>
                <w:b/>
                <w:vertAlign w:val="superscript"/>
              </w:rPr>
              <w:footnoteReference w:id="8"/>
            </w:r>
            <w:r>
              <w:rPr>
                <w:b/>
              </w:rPr>
              <w:t xml:space="preserve"> and their percentage of shares (interests, participations) held jointly</w:t>
            </w:r>
          </w:p>
        </w:tc>
      </w:tr>
      <w:tr w:rsidR="001D4F05" w14:paraId="3A16B4D1" w14:textId="77777777">
        <w:trPr>
          <w:gridAfter w:val="1"/>
          <w:wAfter w:w="236" w:type="dxa"/>
          <w:trHeight w:val="300"/>
          <w:jc w:val="center"/>
        </w:trPr>
        <w:tc>
          <w:tcPr>
            <w:tcW w:w="534" w:type="dxa"/>
          </w:tcPr>
          <w:p w14:paraId="3A16B4BE" w14:textId="77777777" w:rsidR="001D4F05" w:rsidRDefault="0004577C">
            <w:pPr>
              <w:rPr>
                <w:sz w:val="24"/>
                <w:szCs w:val="24"/>
              </w:rPr>
            </w:pPr>
            <w:r>
              <w:rPr>
                <w:sz w:val="24"/>
                <w:szCs w:val="24"/>
              </w:rPr>
              <w:lastRenderedPageBreak/>
              <w:t>1.</w:t>
            </w:r>
          </w:p>
        </w:tc>
        <w:tc>
          <w:tcPr>
            <w:tcW w:w="1296" w:type="dxa"/>
          </w:tcPr>
          <w:p w14:paraId="3A16B4BF" w14:textId="77777777" w:rsidR="001D4F05" w:rsidRDefault="0004577C">
            <w:pPr>
              <w:rPr>
                <w:sz w:val="24"/>
                <w:szCs w:val="24"/>
              </w:rPr>
            </w:pPr>
            <w:r>
              <w:rPr>
                <w:sz w:val="24"/>
                <w:szCs w:val="24"/>
              </w:rPr>
              <w:t>[Select]</w:t>
            </w:r>
          </w:p>
        </w:tc>
        <w:tc>
          <w:tcPr>
            <w:tcW w:w="1589" w:type="dxa"/>
          </w:tcPr>
          <w:p w14:paraId="3A16B4C0" w14:textId="77777777" w:rsidR="001D4F05" w:rsidRDefault="0004577C">
            <w:pPr>
              <w:rPr>
                <w:sz w:val="24"/>
                <w:szCs w:val="24"/>
              </w:rPr>
            </w:pPr>
            <w:r>
              <w:rPr>
                <w:sz w:val="24"/>
                <w:szCs w:val="24"/>
              </w:rPr>
              <w:t>[name]</w:t>
            </w:r>
          </w:p>
        </w:tc>
        <w:tc>
          <w:tcPr>
            <w:tcW w:w="1362" w:type="dxa"/>
          </w:tcPr>
          <w:p w14:paraId="3A16B4C1" w14:textId="77777777" w:rsidR="001D4F05" w:rsidRDefault="0004577C">
            <w:pPr>
              <w:rPr>
                <w:sz w:val="24"/>
                <w:szCs w:val="24"/>
              </w:rPr>
            </w:pPr>
            <w:r>
              <w:rPr>
                <w:sz w:val="24"/>
                <w:szCs w:val="24"/>
              </w:rPr>
              <w:t>[first name, last name]</w:t>
            </w:r>
          </w:p>
        </w:tc>
        <w:tc>
          <w:tcPr>
            <w:tcW w:w="2018" w:type="dxa"/>
          </w:tcPr>
          <w:p w14:paraId="3A16B4C2" w14:textId="77777777" w:rsidR="001D4F05" w:rsidRDefault="0004577C">
            <w:pPr>
              <w:rPr>
                <w:sz w:val="24"/>
                <w:szCs w:val="24"/>
              </w:rPr>
            </w:pPr>
            <w:r>
              <w:rPr>
                <w:sz w:val="24"/>
                <w:szCs w:val="24"/>
              </w:rPr>
              <w:t>[first name, last name]</w:t>
            </w:r>
          </w:p>
        </w:tc>
        <w:tc>
          <w:tcPr>
            <w:tcW w:w="1843" w:type="dxa"/>
          </w:tcPr>
          <w:p w14:paraId="3A16B4C3" w14:textId="77777777" w:rsidR="001D4F05" w:rsidRDefault="0004577C">
            <w:pPr>
              <w:rPr>
                <w:sz w:val="24"/>
                <w:szCs w:val="24"/>
              </w:rPr>
            </w:pPr>
            <w:sdt>
              <w:sdtPr>
                <w:tag w:val="goog_rdk_0"/>
                <w:id w:val="-1886635554"/>
              </w:sdtPr>
              <w:sdtEndPr/>
              <w:sdtContent>
                <w:r>
                  <w:rPr>
                    <w:rFonts w:ascii="Arial Unicode MS" w:eastAsia="Arial Unicode MS" w:hAnsi="Arial Unicode MS" w:cs="Arial Unicode MS"/>
                    <w:sz w:val="24"/>
                    <w:szCs w:val="24"/>
                  </w:rPr>
                  <w:t>☐</w:t>
                </w:r>
              </w:sdtContent>
            </w:sdt>
            <w:r>
              <w:rPr>
                <w:sz w:val="24"/>
                <w:szCs w:val="24"/>
              </w:rPr>
              <w:t xml:space="preserve"> Not available</w:t>
            </w:r>
          </w:p>
          <w:p w14:paraId="3A16B4C4" w14:textId="77777777" w:rsidR="001D4F05" w:rsidRDefault="0004577C">
            <w:pPr>
              <w:rPr>
                <w:sz w:val="24"/>
                <w:szCs w:val="24"/>
              </w:rPr>
            </w:pPr>
            <w:sdt>
              <w:sdtPr>
                <w:tag w:val="goog_rdk_1"/>
                <w:id w:val="1201290292"/>
              </w:sdtPr>
              <w:sdtEndPr/>
              <w:sdtContent>
                <w:r>
                  <w:rPr>
                    <w:rFonts w:ascii="Arial Unicode MS" w:eastAsia="Arial Unicode MS" w:hAnsi="Arial Unicode MS" w:cs="Arial Unicode MS"/>
                    <w:sz w:val="24"/>
                    <w:szCs w:val="24"/>
                  </w:rPr>
                  <w:t>☐</w:t>
                </w:r>
              </w:sdtContent>
            </w:sdt>
            <w:r>
              <w:rPr>
                <w:sz w:val="24"/>
                <w:szCs w:val="24"/>
              </w:rPr>
              <w:t xml:space="preserve"> Compiled by</w:t>
            </w:r>
          </w:p>
          <w:p w14:paraId="3A16B4C5" w14:textId="77777777" w:rsidR="001D4F05" w:rsidRDefault="0004577C">
            <w:pPr>
              <w:pBdr>
                <w:top w:val="nil"/>
                <w:left w:val="nil"/>
                <w:bottom w:val="nil"/>
                <w:right w:val="nil"/>
                <w:between w:val="nil"/>
              </w:pBdr>
              <w:ind w:left="5"/>
              <w:rPr>
                <w:i/>
                <w:color w:val="000000"/>
                <w:sz w:val="24"/>
                <w:szCs w:val="24"/>
              </w:rPr>
            </w:pPr>
            <w:r>
              <w:rPr>
                <w:i/>
                <w:color w:val="000000"/>
                <w:sz w:val="24"/>
                <w:szCs w:val="24"/>
              </w:rPr>
              <w:t xml:space="preserve">If formed, please indicate all members of the </w:t>
            </w:r>
            <w:r>
              <w:rPr>
                <w:i/>
                <w:color w:val="000000"/>
                <w:sz w:val="24"/>
                <w:szCs w:val="24"/>
              </w:rPr>
              <w:t>Supervisory Board (name):</w:t>
            </w:r>
          </w:p>
          <w:p w14:paraId="3A16B4C6" w14:textId="77777777" w:rsidR="001D4F05" w:rsidRDefault="0004577C">
            <w:pPr>
              <w:pBdr>
                <w:top w:val="nil"/>
                <w:left w:val="nil"/>
                <w:bottom w:val="nil"/>
                <w:right w:val="nil"/>
                <w:between w:val="nil"/>
              </w:pBdr>
              <w:ind w:left="5"/>
              <w:rPr>
                <w:color w:val="000000"/>
                <w:sz w:val="24"/>
                <w:szCs w:val="24"/>
              </w:rPr>
            </w:pPr>
            <w:r>
              <w:rPr>
                <w:color w:val="000000"/>
                <w:sz w:val="24"/>
                <w:szCs w:val="24"/>
              </w:rPr>
              <w:t xml:space="preserve">1. </w:t>
            </w:r>
          </w:p>
          <w:p w14:paraId="3A16B4C7" w14:textId="77777777" w:rsidR="001D4F05" w:rsidRDefault="0004577C">
            <w:pPr>
              <w:pBdr>
                <w:top w:val="nil"/>
                <w:left w:val="nil"/>
                <w:bottom w:val="nil"/>
                <w:right w:val="nil"/>
                <w:between w:val="nil"/>
              </w:pBdr>
              <w:ind w:left="5"/>
              <w:rPr>
                <w:color w:val="000000"/>
                <w:sz w:val="24"/>
                <w:szCs w:val="24"/>
              </w:rPr>
            </w:pPr>
            <w:r>
              <w:rPr>
                <w:color w:val="000000"/>
                <w:sz w:val="24"/>
                <w:szCs w:val="24"/>
              </w:rPr>
              <w:t>[...]</w:t>
            </w:r>
          </w:p>
        </w:tc>
        <w:tc>
          <w:tcPr>
            <w:tcW w:w="1701" w:type="dxa"/>
          </w:tcPr>
          <w:p w14:paraId="3A16B4C8" w14:textId="77777777" w:rsidR="001D4F05" w:rsidRDefault="0004577C">
            <w:pPr>
              <w:rPr>
                <w:sz w:val="24"/>
                <w:szCs w:val="24"/>
              </w:rPr>
            </w:pPr>
            <w:sdt>
              <w:sdtPr>
                <w:tag w:val="goog_rdk_2"/>
                <w:id w:val="-188684986"/>
              </w:sdtPr>
              <w:sdtEndPr/>
              <w:sdtContent>
                <w:r>
                  <w:rPr>
                    <w:rFonts w:ascii="Arial Unicode MS" w:eastAsia="Arial Unicode MS" w:hAnsi="Arial Unicode MS" w:cs="Arial Unicode MS"/>
                    <w:sz w:val="24"/>
                    <w:szCs w:val="24"/>
                  </w:rPr>
                  <w:t>☐</w:t>
                </w:r>
              </w:sdtContent>
            </w:sdt>
            <w:r>
              <w:rPr>
                <w:sz w:val="24"/>
                <w:szCs w:val="24"/>
              </w:rPr>
              <w:t xml:space="preserve"> Not available</w:t>
            </w:r>
          </w:p>
          <w:p w14:paraId="3A16B4C9" w14:textId="77777777" w:rsidR="001D4F05" w:rsidRDefault="0004577C">
            <w:pPr>
              <w:rPr>
                <w:sz w:val="24"/>
                <w:szCs w:val="24"/>
              </w:rPr>
            </w:pPr>
            <w:sdt>
              <w:sdtPr>
                <w:tag w:val="goog_rdk_3"/>
                <w:id w:val="132533175"/>
              </w:sdtPr>
              <w:sdtEndPr/>
              <w:sdtContent>
                <w:r>
                  <w:rPr>
                    <w:rFonts w:ascii="Arial Unicode MS" w:eastAsia="Arial Unicode MS" w:hAnsi="Arial Unicode MS" w:cs="Arial Unicode MS"/>
                    <w:sz w:val="24"/>
                    <w:szCs w:val="24"/>
                  </w:rPr>
                  <w:t>☐</w:t>
                </w:r>
              </w:sdtContent>
            </w:sdt>
            <w:r>
              <w:rPr>
                <w:sz w:val="24"/>
                <w:szCs w:val="24"/>
              </w:rPr>
              <w:t xml:space="preserve"> Compiled by</w:t>
            </w:r>
          </w:p>
          <w:p w14:paraId="3A16B4CA" w14:textId="77777777" w:rsidR="001D4F05" w:rsidRDefault="0004577C">
            <w:pPr>
              <w:pBdr>
                <w:top w:val="nil"/>
                <w:left w:val="nil"/>
                <w:bottom w:val="nil"/>
                <w:right w:val="nil"/>
                <w:between w:val="nil"/>
              </w:pBdr>
              <w:ind w:left="5"/>
              <w:rPr>
                <w:i/>
                <w:color w:val="000000"/>
                <w:sz w:val="24"/>
                <w:szCs w:val="24"/>
              </w:rPr>
            </w:pPr>
            <w:r>
              <w:rPr>
                <w:i/>
                <w:color w:val="000000"/>
                <w:sz w:val="24"/>
                <w:szCs w:val="24"/>
              </w:rPr>
              <w:t>If formed, please indicate all members of the board (name):</w:t>
            </w:r>
          </w:p>
          <w:p w14:paraId="3A16B4CB" w14:textId="77777777" w:rsidR="001D4F05" w:rsidRDefault="0004577C">
            <w:pPr>
              <w:pBdr>
                <w:top w:val="nil"/>
                <w:left w:val="nil"/>
                <w:bottom w:val="nil"/>
                <w:right w:val="nil"/>
                <w:between w:val="nil"/>
              </w:pBdr>
              <w:ind w:left="5"/>
              <w:rPr>
                <w:color w:val="000000"/>
                <w:sz w:val="24"/>
                <w:szCs w:val="24"/>
              </w:rPr>
            </w:pPr>
            <w:r>
              <w:rPr>
                <w:color w:val="000000"/>
                <w:sz w:val="24"/>
                <w:szCs w:val="24"/>
              </w:rPr>
              <w:t xml:space="preserve">1. </w:t>
            </w:r>
          </w:p>
          <w:p w14:paraId="3A16B4CC" w14:textId="77777777" w:rsidR="001D4F05" w:rsidRDefault="0004577C">
            <w:pPr>
              <w:rPr>
                <w:sz w:val="24"/>
                <w:szCs w:val="24"/>
              </w:rPr>
            </w:pPr>
            <w:r>
              <w:rPr>
                <w:sz w:val="24"/>
                <w:szCs w:val="24"/>
              </w:rPr>
              <w:t>[...]</w:t>
            </w:r>
          </w:p>
        </w:tc>
        <w:tc>
          <w:tcPr>
            <w:tcW w:w="2410" w:type="dxa"/>
          </w:tcPr>
          <w:p w14:paraId="3A16B4CD" w14:textId="77777777" w:rsidR="001D4F05" w:rsidRDefault="0004577C">
            <w:pPr>
              <w:rPr>
                <w:sz w:val="24"/>
                <w:szCs w:val="24"/>
              </w:rPr>
            </w:pPr>
            <w:r>
              <w:rPr>
                <w:sz w:val="24"/>
                <w:szCs w:val="24"/>
              </w:rPr>
              <w:t>[first name, last name]</w:t>
            </w:r>
          </w:p>
          <w:p w14:paraId="3A16B4CE" w14:textId="77777777" w:rsidR="001D4F05" w:rsidRDefault="001D4F05">
            <w:pPr>
              <w:rPr>
                <w:sz w:val="24"/>
                <w:szCs w:val="24"/>
              </w:rPr>
            </w:pPr>
          </w:p>
          <w:p w14:paraId="3A16B4CF" w14:textId="77777777" w:rsidR="001D4F05" w:rsidRDefault="0004577C">
            <w:pPr>
              <w:rPr>
                <w:sz w:val="24"/>
                <w:szCs w:val="24"/>
              </w:rPr>
            </w:pPr>
            <w:r>
              <w:rPr>
                <w:sz w:val="24"/>
                <w:szCs w:val="24"/>
              </w:rPr>
              <w:t>[In the absence of a controlling person, here is the justification]</w:t>
            </w:r>
          </w:p>
        </w:tc>
        <w:tc>
          <w:tcPr>
            <w:tcW w:w="2268" w:type="dxa"/>
          </w:tcPr>
          <w:p w14:paraId="3A16B4D0" w14:textId="77777777" w:rsidR="001D4F05" w:rsidRDefault="001D4F05">
            <w:pPr>
              <w:rPr>
                <w:sz w:val="24"/>
                <w:szCs w:val="24"/>
              </w:rPr>
            </w:pPr>
          </w:p>
        </w:tc>
      </w:tr>
      <w:tr w:rsidR="001D4F05" w14:paraId="3A16B4E1" w14:textId="77777777">
        <w:trPr>
          <w:trHeight w:val="300"/>
          <w:jc w:val="center"/>
        </w:trPr>
        <w:tc>
          <w:tcPr>
            <w:tcW w:w="534" w:type="dxa"/>
          </w:tcPr>
          <w:p w14:paraId="3A16B4D2" w14:textId="77777777" w:rsidR="001D4F05" w:rsidRDefault="0004577C">
            <w:pPr>
              <w:rPr>
                <w:sz w:val="24"/>
                <w:szCs w:val="24"/>
              </w:rPr>
            </w:pPr>
            <w:r>
              <w:rPr>
                <w:sz w:val="24"/>
                <w:szCs w:val="24"/>
              </w:rPr>
              <w:t>...</w:t>
            </w:r>
          </w:p>
        </w:tc>
        <w:tc>
          <w:tcPr>
            <w:tcW w:w="1296" w:type="dxa"/>
          </w:tcPr>
          <w:p w14:paraId="3A16B4D3" w14:textId="77777777" w:rsidR="001D4F05" w:rsidRDefault="001D4F05">
            <w:pPr>
              <w:rPr>
                <w:sz w:val="24"/>
                <w:szCs w:val="24"/>
              </w:rPr>
            </w:pPr>
          </w:p>
        </w:tc>
        <w:tc>
          <w:tcPr>
            <w:tcW w:w="1589" w:type="dxa"/>
          </w:tcPr>
          <w:p w14:paraId="3A16B4D4" w14:textId="77777777" w:rsidR="001D4F05" w:rsidRDefault="001D4F05">
            <w:pPr>
              <w:rPr>
                <w:sz w:val="24"/>
                <w:szCs w:val="24"/>
              </w:rPr>
            </w:pPr>
          </w:p>
          <w:p w14:paraId="3A16B4D5" w14:textId="77777777" w:rsidR="001D4F05" w:rsidRDefault="001D4F05">
            <w:pPr>
              <w:rPr>
                <w:sz w:val="24"/>
                <w:szCs w:val="24"/>
              </w:rPr>
            </w:pPr>
          </w:p>
          <w:p w14:paraId="3A16B4D6" w14:textId="77777777" w:rsidR="001D4F05" w:rsidRDefault="001D4F05">
            <w:pPr>
              <w:rPr>
                <w:sz w:val="24"/>
                <w:szCs w:val="24"/>
              </w:rPr>
            </w:pPr>
          </w:p>
          <w:p w14:paraId="3A16B4D7" w14:textId="77777777" w:rsidR="001D4F05" w:rsidRDefault="001D4F05">
            <w:pPr>
              <w:rPr>
                <w:sz w:val="24"/>
                <w:szCs w:val="24"/>
              </w:rPr>
            </w:pPr>
          </w:p>
          <w:p w14:paraId="3A16B4D8" w14:textId="77777777" w:rsidR="001D4F05" w:rsidRDefault="001D4F05">
            <w:pPr>
              <w:rPr>
                <w:sz w:val="24"/>
                <w:szCs w:val="24"/>
              </w:rPr>
            </w:pPr>
          </w:p>
          <w:p w14:paraId="3A16B4D9" w14:textId="77777777" w:rsidR="001D4F05" w:rsidRDefault="001D4F05">
            <w:pPr>
              <w:rPr>
                <w:sz w:val="24"/>
                <w:szCs w:val="24"/>
              </w:rPr>
            </w:pPr>
          </w:p>
        </w:tc>
        <w:tc>
          <w:tcPr>
            <w:tcW w:w="1362" w:type="dxa"/>
          </w:tcPr>
          <w:p w14:paraId="3A16B4DA" w14:textId="77777777" w:rsidR="001D4F05" w:rsidRDefault="001D4F05">
            <w:pPr>
              <w:rPr>
                <w:sz w:val="24"/>
                <w:szCs w:val="24"/>
              </w:rPr>
            </w:pPr>
          </w:p>
        </w:tc>
        <w:tc>
          <w:tcPr>
            <w:tcW w:w="2018" w:type="dxa"/>
          </w:tcPr>
          <w:p w14:paraId="3A16B4DB" w14:textId="77777777" w:rsidR="001D4F05" w:rsidRDefault="001D4F05">
            <w:pPr>
              <w:rPr>
                <w:sz w:val="24"/>
                <w:szCs w:val="24"/>
              </w:rPr>
            </w:pPr>
          </w:p>
        </w:tc>
        <w:tc>
          <w:tcPr>
            <w:tcW w:w="1843" w:type="dxa"/>
          </w:tcPr>
          <w:p w14:paraId="3A16B4DC" w14:textId="77777777" w:rsidR="001D4F05" w:rsidRDefault="001D4F05">
            <w:pPr>
              <w:rPr>
                <w:sz w:val="24"/>
                <w:szCs w:val="24"/>
              </w:rPr>
            </w:pPr>
          </w:p>
        </w:tc>
        <w:tc>
          <w:tcPr>
            <w:tcW w:w="1701" w:type="dxa"/>
          </w:tcPr>
          <w:p w14:paraId="3A16B4DD" w14:textId="77777777" w:rsidR="001D4F05" w:rsidRDefault="001D4F05">
            <w:pPr>
              <w:rPr>
                <w:sz w:val="24"/>
                <w:szCs w:val="24"/>
              </w:rPr>
            </w:pPr>
          </w:p>
        </w:tc>
        <w:tc>
          <w:tcPr>
            <w:tcW w:w="2410" w:type="dxa"/>
          </w:tcPr>
          <w:p w14:paraId="3A16B4DE" w14:textId="77777777" w:rsidR="001D4F05" w:rsidRDefault="001D4F05">
            <w:pPr>
              <w:rPr>
                <w:sz w:val="24"/>
                <w:szCs w:val="24"/>
              </w:rPr>
            </w:pPr>
          </w:p>
        </w:tc>
        <w:tc>
          <w:tcPr>
            <w:tcW w:w="2268" w:type="dxa"/>
          </w:tcPr>
          <w:p w14:paraId="3A16B4DF" w14:textId="77777777" w:rsidR="001D4F05" w:rsidRDefault="001D4F05">
            <w:pPr>
              <w:rPr>
                <w:sz w:val="24"/>
                <w:szCs w:val="24"/>
              </w:rPr>
            </w:pPr>
          </w:p>
        </w:tc>
        <w:tc>
          <w:tcPr>
            <w:tcW w:w="236" w:type="dxa"/>
          </w:tcPr>
          <w:p w14:paraId="3A16B4E0" w14:textId="77777777" w:rsidR="001D4F05" w:rsidRDefault="001D4F05">
            <w:pPr>
              <w:rPr>
                <w:sz w:val="24"/>
                <w:szCs w:val="24"/>
              </w:rPr>
            </w:pPr>
          </w:p>
        </w:tc>
      </w:tr>
    </w:tbl>
    <w:p w14:paraId="3A16B4E2" w14:textId="77777777" w:rsidR="001D4F05" w:rsidRDefault="001D4F05">
      <w:pPr>
        <w:spacing w:after="0" w:line="240" w:lineRule="auto"/>
        <w:jc w:val="center"/>
        <w:rPr>
          <w:rFonts w:ascii="Times New Roman" w:eastAsia="Times New Roman" w:hAnsi="Times New Roman" w:cs="Times New Roman"/>
          <w:sz w:val="24"/>
          <w:szCs w:val="24"/>
        </w:rPr>
      </w:pPr>
    </w:p>
    <w:p w14:paraId="3A16B4E3" w14:textId="77777777" w:rsidR="001D4F05" w:rsidRDefault="001D4F05">
      <w:pPr>
        <w:spacing w:after="0" w:line="240" w:lineRule="auto"/>
        <w:jc w:val="center"/>
        <w:rPr>
          <w:rFonts w:ascii="Times New Roman" w:eastAsia="Times New Roman" w:hAnsi="Times New Roman" w:cs="Times New Roman"/>
          <w:sz w:val="24"/>
          <w:szCs w:val="24"/>
        </w:rPr>
      </w:pPr>
    </w:p>
    <w:p w14:paraId="3A16B4E4" w14:textId="77777777" w:rsidR="001D4F05" w:rsidRDefault="0004577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w:t>
      </w:r>
    </w:p>
    <w:p w14:paraId="3A16B4E5" w14:textId="77777777" w:rsidR="001D4F05" w:rsidRDefault="0004577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(Name and signature of the manager or his/her authorised representative)</w:t>
      </w:r>
    </w:p>
    <w:sectPr w:rsidR="001D4F05">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1134" w:bottom="567" w:left="1134" w:header="284"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1356" w14:textId="77777777" w:rsidR="00C87F9C" w:rsidRDefault="00C87F9C">
      <w:pPr>
        <w:spacing w:after="0" w:line="240" w:lineRule="auto"/>
      </w:pPr>
      <w:r>
        <w:separator/>
      </w:r>
    </w:p>
  </w:endnote>
  <w:endnote w:type="continuationSeparator" w:id="0">
    <w:p w14:paraId="5319C79C" w14:textId="77777777" w:rsidR="00C87F9C" w:rsidRDefault="00C87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Unicode MS">
    <w:altName w:val="Arial"/>
    <w:panose1 w:val="020B06040202020202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B4E8" w14:textId="77777777" w:rsidR="001D4F05" w:rsidRDefault="001D4F05">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B4E9" w14:textId="0D54C638" w:rsidR="001D4F05" w:rsidRDefault="0004577C">
    <w:pPr>
      <w:pBdr>
        <w:top w:val="nil"/>
        <w:left w:val="nil"/>
        <w:bottom w:val="nil"/>
        <w:right w:val="nil"/>
        <w:between w:val="nil"/>
      </w:pBdr>
      <w:tabs>
        <w:tab w:val="center" w:pos="4819"/>
        <w:tab w:val="right" w:pos="9638"/>
      </w:tabs>
      <w:spacing w:after="0" w:line="240" w:lineRule="auto"/>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fldChar w:fldCharType="begin"/>
    </w:r>
    <w:r>
      <w:rPr>
        <w:rFonts w:ascii="Trebuchet MS" w:eastAsia="Trebuchet MS" w:hAnsi="Trebuchet MS" w:cs="Trebuchet MS"/>
        <w:color w:val="000000"/>
        <w:sz w:val="20"/>
        <w:szCs w:val="20"/>
      </w:rPr>
      <w:instrText>PAGE</w:instrText>
    </w:r>
    <w:r>
      <w:rPr>
        <w:rFonts w:ascii="Trebuchet MS" w:eastAsia="Trebuchet MS" w:hAnsi="Trebuchet MS" w:cs="Trebuchet MS"/>
        <w:color w:val="000000"/>
        <w:sz w:val="20"/>
        <w:szCs w:val="20"/>
      </w:rPr>
      <w:fldChar w:fldCharType="separate"/>
    </w:r>
    <w:r w:rsidR="00304829">
      <w:rPr>
        <w:rFonts w:ascii="Trebuchet MS" w:eastAsia="Trebuchet MS" w:hAnsi="Trebuchet MS" w:cs="Trebuchet MS"/>
        <w:noProof/>
        <w:color w:val="000000"/>
        <w:sz w:val="20"/>
        <w:szCs w:val="20"/>
      </w:rPr>
      <w:t>1</w:t>
    </w:r>
    <w:r>
      <w:rPr>
        <w:rFonts w:ascii="Trebuchet MS" w:eastAsia="Trebuchet MS" w:hAnsi="Trebuchet MS" w:cs="Trebuchet MS"/>
        <w:color w:val="000000"/>
        <w:sz w:val="20"/>
        <w:szCs w:val="20"/>
      </w:rPr>
      <w:fldChar w:fldCharType="end"/>
    </w:r>
  </w:p>
  <w:p w14:paraId="3A16B4EA" w14:textId="77777777" w:rsidR="001D4F05" w:rsidRDefault="001D4F05">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B4EC" w14:textId="77777777" w:rsidR="001D4F05" w:rsidRDefault="001D4F05">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24E21" w14:textId="77777777" w:rsidR="00C87F9C" w:rsidRDefault="00C87F9C">
      <w:pPr>
        <w:spacing w:after="0" w:line="240" w:lineRule="auto"/>
      </w:pPr>
      <w:r>
        <w:separator/>
      </w:r>
    </w:p>
  </w:footnote>
  <w:footnote w:type="continuationSeparator" w:id="0">
    <w:p w14:paraId="17198A61" w14:textId="77777777" w:rsidR="00C87F9C" w:rsidRDefault="00C87F9C">
      <w:pPr>
        <w:spacing w:after="0" w:line="240" w:lineRule="auto"/>
      </w:pPr>
      <w:r>
        <w:continuationSeparator/>
      </w:r>
    </w:p>
  </w:footnote>
  <w:footnote w:id="1">
    <w:p w14:paraId="3A16B4ED"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Evidence will be provided by an extract from a court decision or a document </w:t>
      </w:r>
      <w:r>
        <w:rPr>
          <w:rFonts w:ascii="Times New Roman" w:eastAsia="Times New Roman" w:hAnsi="Times New Roman" w:cs="Times New Roman"/>
          <w:color w:val="000000"/>
          <w:sz w:val="16"/>
          <w:szCs w:val="16"/>
        </w:rPr>
        <w:t>issued by the Department of Informatics and Communications under the Ministry of the Interior or the State Enterprise Centre of Registers in accordance with the procedure established by the Government of the Republic of Lithuania, confirming the joint data processed by the competent authorities, or a document from the relevant authority in the country of origin of the foreign person.</w:t>
      </w:r>
    </w:p>
  </w:footnote>
  <w:footnote w:id="2">
    <w:p w14:paraId="3A16B4EE"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The requirement also applies if the persons concerned are foreign nationals. In this case, documents issued by the competent authorities of those countries shall be supplied.</w:t>
      </w:r>
    </w:p>
  </w:footnote>
  <w:footnote w:id="3">
    <w:p w14:paraId="3A16B4EF"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Article 19(2) of the Law on Joint-Stock Companies stipulates that a company may have a collegial supervisory body - the Supervisory Board - and a collegial management body - the Management Board. A public limited liability company must have at least one collegial body, the Supervisory Board or the Management Board. </w:t>
      </w:r>
    </w:p>
  </w:footnote>
  <w:footnote w:id="4">
    <w:p w14:paraId="3A16B4F0"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The requirement applies to the Supplier, to each partner in a group of suppliers or to any other economic operator whose capacities are relied upon.</w:t>
      </w:r>
    </w:p>
  </w:footnote>
  <w:footnote w:id="5">
    <w:p w14:paraId="3A16B4F1"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vertAlign w:val="superscript"/>
        </w:rPr>
        <w:t>-14</w:t>
      </w:r>
      <w:r>
        <w:rPr>
          <w:rFonts w:ascii="Times New Roman" w:eastAsia="Times New Roman" w:hAnsi="Times New Roman" w:cs="Times New Roman"/>
          <w:color w:val="000000"/>
          <w:sz w:val="16"/>
          <w:szCs w:val="16"/>
        </w:rPr>
        <w:t xml:space="preserve"> The information on the persons indicated must be identical to the information contained in the extended extract from the State Enterprise Centre of Registers, which the Bidder will be required to provide upon request by the Purchaser. </w:t>
      </w:r>
    </w:p>
  </w:footnote>
  <w:footnote w:id="6">
    <w:p w14:paraId="3A16B4F2"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Style w:val="FootnoteReference"/>
        </w:rPr>
        <w:footnoteRef/>
      </w:r>
    </w:p>
  </w:footnote>
  <w:footnote w:id="7">
    <w:p w14:paraId="3A16B4F3"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All controlling persons must be identified and the characteristics on the basis of which the identified persons are considered to be controlling. A controlling person shall be understood as defined in Article 2(4)</w:t>
      </w:r>
      <w:r>
        <w:rPr>
          <w:rFonts w:ascii="Times New Roman" w:eastAsia="Times New Roman" w:hAnsi="Times New Roman" w:cs="Times New Roman"/>
          <w:color w:val="000000"/>
          <w:sz w:val="16"/>
          <w:szCs w:val="16"/>
          <w:vertAlign w:val="superscript"/>
        </w:rPr>
        <w:t>1</w:t>
      </w:r>
      <w:r>
        <w:rPr>
          <w:rFonts w:ascii="Times New Roman" w:eastAsia="Times New Roman" w:hAnsi="Times New Roman" w:cs="Times New Roman"/>
          <w:color w:val="000000"/>
          <w:sz w:val="16"/>
          <w:szCs w:val="16"/>
        </w:rPr>
        <w:t xml:space="preserve"> of the CI: </w:t>
      </w:r>
      <w:r>
        <w:rPr>
          <w:rFonts w:ascii="Times New Roman" w:eastAsia="Times New Roman" w:hAnsi="Times New Roman" w:cs="Times New Roman"/>
          <w:b/>
          <w:color w:val="000000"/>
          <w:sz w:val="16"/>
          <w:szCs w:val="16"/>
          <w:u w:val="single"/>
        </w:rPr>
        <w:t xml:space="preserve">A controlling person </w:t>
      </w:r>
      <w:r>
        <w:rPr>
          <w:rFonts w:ascii="Times New Roman" w:eastAsia="Times New Roman" w:hAnsi="Times New Roman" w:cs="Times New Roman"/>
          <w:color w:val="000000"/>
          <w:sz w:val="16"/>
          <w:szCs w:val="16"/>
        </w:rPr>
        <w:t>is the owner of a sole proprietorship, or a legal or natural person who is a shareholder in another legal person:</w:t>
      </w:r>
    </w:p>
    <w:p w14:paraId="3A16B4F4"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directly or indirectly owns more than 50 per cent of the shares, stocks, interests, contributions and/or votes at a meeting of participants of the legal person; or</w:t>
      </w:r>
    </w:p>
    <w:p w14:paraId="3A16B4F5"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(2) together with related persons, owns more than 50 per cent of the shares, stocks, interests, contributions and/or votes in the meeting of participants of the legal person and whose share of the shares, stocks, interests, </w:t>
      </w:r>
      <w:r>
        <w:rPr>
          <w:rFonts w:ascii="Times New Roman" w:eastAsia="Times New Roman" w:hAnsi="Times New Roman" w:cs="Times New Roman"/>
          <w:color w:val="000000"/>
          <w:sz w:val="16"/>
          <w:szCs w:val="16"/>
        </w:rPr>
        <w:t>contributions and/or votes in the meeting of participants of the legal person is at least 10 per cent. A related person shall be deemed to be:</w:t>
      </w:r>
    </w:p>
    <w:p w14:paraId="3A16B4F6"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(a) in the case of legal persons, the persons whose annual financial statements must be consolidated in </w:t>
      </w:r>
      <w:r>
        <w:rPr>
          <w:rFonts w:ascii="Times New Roman" w:eastAsia="Times New Roman" w:hAnsi="Times New Roman" w:cs="Times New Roman"/>
          <w:color w:val="000000"/>
          <w:sz w:val="16"/>
          <w:szCs w:val="16"/>
        </w:rPr>
        <w:t>accordance with the Law on Consolidated Financial Statements of Groups of Enterprises of the Republic of Lithuania, or the persons whose annual financial statements must be consolidated in accordance with the legislation of other countries implementing the requirements laid down in Directive 2013/34/EU;</w:t>
      </w:r>
    </w:p>
    <w:p w14:paraId="3A16B4F7" w14:textId="77777777" w:rsidR="001D4F05" w:rsidRDefault="0004577C">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 in the case of natural persons, spouses, parents and their children (adopted children).</w:t>
      </w:r>
    </w:p>
  </w:footnote>
  <w:footnote w:id="8">
    <w:p w14:paraId="3A16B4F8" w14:textId="77777777" w:rsidR="001D4F05" w:rsidRDefault="0004577C">
      <w:pPr>
        <w:pBdr>
          <w:top w:val="nil"/>
          <w:left w:val="nil"/>
          <w:bottom w:val="nil"/>
          <w:right w:val="nil"/>
          <w:between w:val="nil"/>
        </w:pBdr>
        <w:spacing w:after="0" w:line="240" w:lineRule="auto"/>
        <w:rPr>
          <w:rFonts w:ascii="Trebuchet MS" w:eastAsia="Trebuchet MS" w:hAnsi="Trebuchet MS" w:cs="Trebuchet MS"/>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Related parties are persons within the meaning of Article 2(4)</w:t>
      </w:r>
      <w:r>
        <w:rPr>
          <w:rFonts w:ascii="Times New Roman" w:eastAsia="Times New Roman" w:hAnsi="Times New Roman" w:cs="Times New Roman"/>
          <w:color w:val="000000"/>
          <w:sz w:val="16"/>
          <w:szCs w:val="16"/>
          <w:vertAlign w:val="superscript"/>
        </w:rPr>
        <w:t>1</w:t>
      </w:r>
      <w:r>
        <w:rPr>
          <w:rFonts w:ascii="Times New Roman" w:eastAsia="Times New Roman" w:hAnsi="Times New Roman" w:cs="Times New Roman"/>
          <w:color w:val="000000"/>
          <w:sz w:val="16"/>
          <w:szCs w:val="16"/>
        </w:rPr>
        <w:t xml:space="preserve"> of the 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B4E6" w14:textId="77777777" w:rsidR="001D4F05" w:rsidRDefault="001D4F05">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B4E7" w14:textId="77777777" w:rsidR="001D4F05" w:rsidRDefault="001D4F05">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B4EB" w14:textId="77777777" w:rsidR="001D4F05" w:rsidRDefault="001D4F05">
    <w:pPr>
      <w:pBdr>
        <w:top w:val="nil"/>
        <w:left w:val="nil"/>
        <w:bottom w:val="nil"/>
        <w:right w:val="nil"/>
        <w:between w:val="nil"/>
      </w:pBdr>
      <w:tabs>
        <w:tab w:val="center" w:pos="4819"/>
        <w:tab w:val="right" w:pos="96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F05"/>
    <w:rsid w:val="0004577C"/>
    <w:rsid w:val="001D4F05"/>
    <w:rsid w:val="00304829"/>
    <w:rsid w:val="009738F7"/>
    <w:rsid w:val="00A623B8"/>
    <w:rsid w:val="00C87F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6B4A9"/>
  <w15:docId w15:val="{48F37BC9-3C47-4553-97CB-A71003562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style>
  <w:style w:type="paragraph" w:styleId="Heading1">
    <w:name w:val="heading 1"/>
    <w:basedOn w:val="Normal"/>
    <w:next w:val="Normal"/>
    <w:link w:val="Heading1Char"/>
    <w:uiPriority w:val="9"/>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next w:val="Normal"/>
    <w:link w:val="SubtitleChar"/>
    <w:uiPriority w:val="11"/>
    <w:qFormat/>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43Lw3qViIMLfGIK+qXoD4UMyXcg==">AMUW2mW3UG/i2VmxAK9S+2r5RYhsoRrdBgioFWOAKyAQnEeq+C+9JMpYUJyh8SEBT2EVfsQm4LRn1Hzkk4abiOIBpFKEYTecon33w0UXYMGOoVn1O8RETyD0nZqMNeuZG7M9mLCuq5ee0v/Fl5SVXrKnJWJYirIZ9wNiHzc7MkS6Pqp7xPWflU4IjjDfFMbX0c+Xvr400JwS+5zebNv8/fAKVE9MctEIaeeyiBvJ+r9fZIP6Mzvjij7ogLQKVRUo2tllYmjYw+sxHAqnRRJFfUVoUvf6TrXD63g4z3etq2EbyFiq0XOep2gOUwfPAuttkgyPKm3IhP99cl7/vjPOhatczl79RD66KUvsDTFXtvwiTaWcgKdooQDZICkyjGeBdEaxZVHDAUlP</go:docsCustomData>
</go:gDocsCustomXmlDataStorage>
</file>

<file path=customXml/itemProps1.xml><?xml version="1.0" encoding="utf-8"?>
<ds:datastoreItem xmlns:ds="http://schemas.openxmlformats.org/officeDocument/2006/customXml" ds:itemID="{697505D2-2C6A-48BE-858E-207776621509}">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6BC95F02-409F-4177-93F8-5CF544E79DC7}">
  <ds:schemaRefs>
    <ds:schemaRef ds:uri="http://schemas.microsoft.com/sharepoint/v3/contenttype/forms"/>
  </ds:schemaRefs>
</ds:datastoreItem>
</file>

<file path=customXml/itemProps3.xml><?xml version="1.0" encoding="utf-8"?>
<ds:datastoreItem xmlns:ds="http://schemas.openxmlformats.org/officeDocument/2006/customXml" ds:itemID="{A7DCD8F5-F9A1-47FA-9A7E-2F33511A6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1365</Words>
  <Characters>779</Characters>
  <Application>Microsoft Office Word</Application>
  <DocSecurity>0</DocSecurity>
  <Lines>6</Lines>
  <Paragraphs>4</Paragraphs>
  <ScaleCrop>false</ScaleCrop>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Ivancienė</dc:creator>
  <cp:lastModifiedBy>Neringa Karalienė</cp:lastModifiedBy>
  <cp:revision>4</cp:revision>
  <dcterms:created xsi:type="dcterms:W3CDTF">2021-12-02T21:18:00Z</dcterms:created>
  <dcterms:modified xsi:type="dcterms:W3CDTF">2024-04-30T05:43:00Z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